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FA3C82">
      <w:pPr>
        <w:pStyle w:val="3"/>
        <w:rPr>
          <w:rFonts w:eastAsia="Times New Roman"/>
          <w:color w:val="000000"/>
        </w:rPr>
      </w:pPr>
      <w:bookmarkStart w:id="0" w:name="_GoBack"/>
      <w:bookmarkEnd w:id="0"/>
      <w:r>
        <w:rPr>
          <w:rFonts w:eastAsia="Times New Roman"/>
          <w:color w:val="000000"/>
        </w:rPr>
        <w:t>Титульний аркуш Повідомлення</w:t>
      </w:r>
      <w:r>
        <w:rPr>
          <w:rFonts w:eastAsia="Times New Roman"/>
          <w:color w:val="000000"/>
        </w:rPr>
        <w:br/>
        <w:t>(Повідомлення про інформацію)</w:t>
      </w:r>
    </w:p>
    <w:tbl>
      <w:tblPr>
        <w:tblW w:w="25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118"/>
      </w:tblGrid>
      <w:tr w:rsidR="00000000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FA3C82">
            <w:pPr>
              <w:jc w:val="center"/>
              <w:rPr>
                <w:rFonts w:eastAsia="Times New Roman"/>
                <w:color w:val="000000"/>
              </w:rPr>
            </w:pPr>
          </w:p>
        </w:tc>
      </w:tr>
    </w:tbl>
    <w:p w:rsidR="00000000" w:rsidRDefault="00FA3C82">
      <w:pPr>
        <w:rPr>
          <w:rFonts w:eastAsia="Times New Roman"/>
          <w:color w:val="000000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9"/>
        <w:gridCol w:w="4465"/>
        <w:gridCol w:w="180"/>
        <w:gridCol w:w="821"/>
        <w:gridCol w:w="180"/>
        <w:gridCol w:w="4330"/>
      </w:tblGrid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FA3C82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FA3C82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29.04.2020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FA3C82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FA3C82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FA3C82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Style w:val="small-text1"/>
                <w:rFonts w:eastAsia="Times New Roman"/>
                <w:color w:val="000000"/>
              </w:rPr>
              <w:t>(дата реєстрації емітентом електронного документа)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FA3C82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FA3C82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№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FA3C82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2/2904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FA3C82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FA3C82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FA3C82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Style w:val="small-text1"/>
                <w:rFonts w:eastAsia="Times New Roman"/>
                <w:color w:val="000000"/>
              </w:rPr>
              <w:t>(вихідний реєстраційний номер електронного документа)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FA3C82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</w:tr>
      <w:tr w:rsidR="00000000"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FA3C82">
            <w:pPr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Підтверджую ідентичність та достовірність інформації, що розкрита відповідно до вимог Положення про розкриття інформації емітентами цінних паперів, затвердженого рішенням Національної комісії з цінних паперів та фондового ринку від 03 грудня 2013 року № 28</w:t>
            </w:r>
            <w:r>
              <w:rPr>
                <w:rFonts w:eastAsia="Times New Roman"/>
                <w:color w:val="000000"/>
              </w:rPr>
              <w:t xml:space="preserve">26, зареєстрованого в Міністерстві юстиції України 24 грудня 2013 року за № 2180/24712 (із змінами) 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FA3C82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FA3C82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Генеральний директор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FA3C82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FA3C82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FA3C82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375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FA3C82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Волощенко Людмила Iларiонiвна 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FA3C82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FA3C82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Style w:val="small-text1"/>
                <w:rFonts w:eastAsia="Times New Roman"/>
                <w:color w:val="000000"/>
              </w:rPr>
              <w:t>(посада)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FA3C82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FA3C82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Style w:val="small-text1"/>
                <w:rFonts w:eastAsia="Times New Roman"/>
                <w:color w:val="000000"/>
              </w:rPr>
              <w:t>(підпис)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FA3C82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FA3C82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Style w:val="small-text1"/>
                <w:rFonts w:eastAsia="Times New Roman"/>
                <w:color w:val="000000"/>
              </w:rPr>
              <w:t>(прізвище та ініціали керівника)</w:t>
            </w:r>
          </w:p>
        </w:tc>
      </w:tr>
    </w:tbl>
    <w:p w:rsidR="00000000" w:rsidRDefault="00FA3C82">
      <w:pPr>
        <w:rPr>
          <w:rFonts w:eastAsia="Times New Roman"/>
          <w:color w:val="000000"/>
        </w:rPr>
      </w:pPr>
    </w:p>
    <w:p w:rsidR="00000000" w:rsidRDefault="00FA3C82">
      <w:pPr>
        <w:pStyle w:val="4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Особлива інформація (інформація про іпотечні цінні папери, сертифікати фонду операцій з нерухомістю) емітента</w:t>
      </w:r>
    </w:p>
    <w:p w:rsidR="00000000" w:rsidRDefault="00FA3C82">
      <w:pPr>
        <w:pStyle w:val="4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I. Загальні відомості</w:t>
      </w: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0325"/>
      </w:tblGrid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0000" w:rsidRDefault="00FA3C82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1. Повне найменування емітента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0000" w:rsidRDefault="00FA3C82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i/>
                <w:iCs/>
                <w:color w:val="000000"/>
              </w:rPr>
              <w:t>Приватне акцiонерне товариство "Променерговузол"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0000" w:rsidRDefault="00FA3C82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2. Організаційно-правова форма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0000" w:rsidRDefault="00FA3C82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П</w:t>
            </w:r>
            <w:r>
              <w:rPr>
                <w:rFonts w:eastAsia="Times New Roman"/>
                <w:color w:val="000000"/>
              </w:rPr>
              <w:t>риватне акціонерне товариство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0000" w:rsidRDefault="00FA3C82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3. Місцезнаходження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0000" w:rsidRDefault="00FA3C82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49051, Дніпропетровська обл., м. Днiпро, вул. Журналiстiв, буд. 9-А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0000" w:rsidRDefault="00FA3C82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4. Ідентифікаційний код юридичної особи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0000" w:rsidRDefault="00FA3C82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05496655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0000" w:rsidRDefault="00FA3C82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5. Міжміський код та телефон, факс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0000" w:rsidRDefault="00FA3C82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(0562) 31-17-08 (0562) 31-17-08 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0000" w:rsidRDefault="00FA3C82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6. Адреса електронної пошти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0000" w:rsidRDefault="00FA3C82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peu@optima.com.ua 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0000" w:rsidRDefault="00FA3C82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0000" w:rsidRDefault="00FA3C82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7. Найменування, ідентифікаційний код юридичної особи, країна реєстрації юридичної особи та номер свідоцтва про включення до Реєстру осіб, уповноважених надавати інформаційні послуги на фондовому ринк</w:t>
            </w:r>
            <w:r>
              <w:rPr>
                <w:rFonts w:eastAsia="Times New Roman"/>
                <w:color w:val="000000"/>
              </w:rPr>
              <w:t>у, особи, яка здійснює оприлюднення регульованої інформації від імені учасника фондового ринку.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0000" w:rsidRDefault="00FA3C82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Державна установа "Агентство з розвитку iнфраструктури фондового ринку України"</w:t>
            </w:r>
            <w:r>
              <w:rPr>
                <w:rFonts w:eastAsia="Times New Roman"/>
                <w:color w:val="000000"/>
              </w:rPr>
              <w:br/>
              <w:t>21676262</w:t>
            </w:r>
            <w:r>
              <w:rPr>
                <w:rFonts w:eastAsia="Times New Roman"/>
                <w:color w:val="000000"/>
              </w:rPr>
              <w:br/>
              <w:t xml:space="preserve">УКРАЇНА </w:t>
            </w:r>
            <w:r>
              <w:rPr>
                <w:rFonts w:eastAsia="Times New Roman"/>
                <w:color w:val="000000"/>
              </w:rPr>
              <w:br/>
              <w:t>DR/00001/APA</w:t>
            </w:r>
          </w:p>
        </w:tc>
      </w:tr>
      <w:tr w:rsidR="00000000"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FA3C82">
            <w:pPr>
              <w:jc w:val="center"/>
              <w:rPr>
                <w:rFonts w:eastAsia="Times New Roman"/>
                <w:color w:val="000000"/>
              </w:rPr>
            </w:pPr>
          </w:p>
        </w:tc>
      </w:tr>
    </w:tbl>
    <w:p w:rsidR="00000000" w:rsidRDefault="00FA3C82">
      <w:pPr>
        <w:rPr>
          <w:rFonts w:eastAsia="Times New Roman"/>
          <w:color w:val="000000"/>
        </w:rPr>
      </w:pPr>
    </w:p>
    <w:p w:rsidR="00000000" w:rsidRDefault="00FA3C82">
      <w:pPr>
        <w:pStyle w:val="4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II. Дані про дату та місце оприлюднення П</w:t>
      </w:r>
      <w:r>
        <w:rPr>
          <w:rFonts w:eastAsia="Times New Roman"/>
          <w:color w:val="000000"/>
        </w:rPr>
        <w:t>овідомлення (Повідомлення про інформацію)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12"/>
        <w:gridCol w:w="4933"/>
        <w:gridCol w:w="180"/>
        <w:gridCol w:w="1200"/>
      </w:tblGrid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FA3C82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lastRenderedPageBreak/>
              <w:t>Повідомлення розміщено на власному веб-сайті учасника фондового ринку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FA3C82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http://www.peu.dp.ua/osobliva_informaciya.htmll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FA3C82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FA3C82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29.04.2020</w:t>
            </w:r>
          </w:p>
        </w:tc>
      </w:tr>
      <w:tr w:rsidR="0000000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FA3C82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FA3C82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Style w:val="small-text1"/>
                <w:rFonts w:eastAsia="Times New Roman"/>
                <w:color w:val="000000"/>
              </w:rPr>
              <w:t>(адреса сторінки)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FA3C82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FA3C82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Style w:val="small-text1"/>
                <w:rFonts w:eastAsia="Times New Roman"/>
                <w:color w:val="000000"/>
              </w:rPr>
              <w:t>(дата)</w:t>
            </w:r>
          </w:p>
        </w:tc>
      </w:tr>
    </w:tbl>
    <w:p w:rsidR="00000000" w:rsidRDefault="00FA3C82">
      <w:pPr>
        <w:rPr>
          <w:rFonts w:eastAsia="Times New Roman"/>
          <w:color w:val="000000"/>
        </w:rPr>
        <w:sectPr w:rsidR="00000000">
          <w:pgSz w:w="11907" w:h="16840"/>
          <w:pgMar w:top="1134" w:right="851" w:bottom="851" w:left="851" w:header="0" w:footer="0" w:gutter="0"/>
          <w:cols w:space="708"/>
          <w:docGrid w:linePitch="360"/>
        </w:sectPr>
      </w:pPr>
    </w:p>
    <w:p w:rsidR="00000000" w:rsidRDefault="00FA3C82">
      <w:pPr>
        <w:pStyle w:val="3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lastRenderedPageBreak/>
        <w:t>Відомості про набуття прямо або опосередковано особою (особами, що діють спільно) з урахуванням кількості акцій, які належать їй та її афілійованим особам, контрольного пакета у розмірі 50 і більше відсотків простих акцій акціонерного товариства / Відомост</w:t>
      </w:r>
      <w:r>
        <w:rPr>
          <w:rFonts w:eastAsia="Times New Roman"/>
          <w:color w:val="000000"/>
        </w:rPr>
        <w:t>і про набуття прямо або опосередковано особою (особами, що діють спільно) з урахуванням кількості акцій, які належать їй та її афілійованим особам, значного контрольного пакета у розмірі 75 і більше відсотків простих акцій публічного акціонерного товариств</w:t>
      </w:r>
      <w:r>
        <w:rPr>
          <w:rFonts w:eastAsia="Times New Roman"/>
          <w:color w:val="000000"/>
        </w:rPr>
        <w:t>а / Відомості про набуття прямо або опосередковано особою (особами, що діють спільно) з урахуванням кількості акцій, які належать їй та її афілійованим особам, домінуючого контрольного пакета у розмірі 95 і більше відсотків простих акцій акціонерного товар</w:t>
      </w:r>
      <w:r>
        <w:rPr>
          <w:rFonts w:eastAsia="Times New Roman"/>
          <w:color w:val="000000"/>
        </w:rPr>
        <w:t>иства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4"/>
        <w:gridCol w:w="1628"/>
        <w:gridCol w:w="1839"/>
        <w:gridCol w:w="3649"/>
        <w:gridCol w:w="2901"/>
        <w:gridCol w:w="2152"/>
        <w:gridCol w:w="2152"/>
      </w:tblGrid>
      <w:tr w:rsidR="00000000">
        <w:trPr>
          <w:tblHeader/>
        </w:trPr>
        <w:tc>
          <w:tcPr>
            <w:tcW w:w="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FA3C8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№ з/п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FA3C8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Дата повідомлення емітента особою, що здійснює облік права власності на акції в депозитарній системі, або акціонером (власником)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FA3C8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Ознака типу відомостей про набуття прямо або опосередковано особою (особами, що діють спільно) з урахуванням кількості акцій, які належать їй та її афілійованим особам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FA3C8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Повне найменування юридичної особи - власника (власників) або прізвище, імя, по батько</w:t>
            </w:r>
            <w:r>
              <w:rPr>
                <w:rFonts w:eastAsia="Times New Roman"/>
                <w:b/>
                <w:bCs/>
                <w:color w:val="000000"/>
              </w:rPr>
              <w:t>ві (за наявності) - фізичної особи -власника (власників) пакета акцій</w:t>
            </w:r>
          </w:p>
        </w:tc>
        <w:tc>
          <w:tcPr>
            <w:tcW w:w="1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FA3C8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Ідентифікаційний код згідно з Єдиним державним реєстром юридичних осіб, фізичних осіб - підприємців та громадських формувань (для юридичної особи – резидента), код/номер з торговельног</w:t>
            </w:r>
            <w:r>
              <w:rPr>
                <w:rFonts w:eastAsia="Times New Roman"/>
                <w:b/>
                <w:bCs/>
                <w:color w:val="000000"/>
              </w:rPr>
              <w:t>о, банківського чи судового реєстру, реєстраційного посвідчення місцевого органу влади іноземної держави про реєстрацію юридичної особи (для юридичної особи – нерезидента)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FA3C8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Розмір частки акціонера (власника) до зміни (у відсотках до статутного капіталу)</w:t>
            </w:r>
          </w:p>
        </w:tc>
        <w:tc>
          <w:tcPr>
            <w:tcW w:w="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FA3C8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Розмір частки акціонера (власника) після зміни (у відсотках до статутного капіталу)</w:t>
            </w:r>
          </w:p>
        </w:tc>
      </w:tr>
      <w:tr w:rsidR="00000000">
        <w:trPr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FA3C8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FA3C8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FA3C8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FA3C8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FA3C8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FA3C8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FA3C82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7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FA3C82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FA3C82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28.04.2020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FA3C82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FA3C82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Товариство з обмеженою вiдповiдальнiстю "ЕНЕРГОМИР IНВЕСТ"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FA3C82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42704555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FA3C82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FA3C82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70.9062</w:t>
            </w:r>
          </w:p>
        </w:tc>
      </w:tr>
      <w:tr w:rsidR="00000000"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FA3C82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Зміст інформації:</w:t>
            </w:r>
          </w:p>
        </w:tc>
      </w:tr>
      <w:tr w:rsidR="00000000"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00000" w:rsidRDefault="00FA3C82">
            <w:pPr>
              <w:ind w:firstLine="20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lastRenderedPageBreak/>
              <w:t>28.04.2020 р. Приватне акцiонерне товариство "Променерговузол" отримало вiд ПАТ «Нацiональний депозитарiй України» реєстр власникiв iменних цiнних паперiв станом на 31.12.2019 р., з якого стало вiдомо про набуття прямо або опосередковано особою (осо</w:t>
            </w:r>
            <w:r>
              <w:rPr>
                <w:rFonts w:eastAsia="Times New Roman"/>
                <w:color w:val="000000"/>
              </w:rPr>
              <w:t>бами, що дiють спiльно) з урахуванням кiлькостi акцiй, якi належать їй та її афiлiйованим особам, значного контрольного пакета акцiй, а саме:</w:t>
            </w:r>
            <w:r>
              <w:rPr>
                <w:rFonts w:eastAsia="Times New Roman"/>
                <w:color w:val="000000"/>
              </w:rPr>
              <w:br/>
              <w:t xml:space="preserve">Частка ТОВ "ЕНЕРГОМИР IНВЕСТ", яка прямо або опосередковано йому належила, в загальнiй кiлькостi акцiй до набуття </w:t>
            </w:r>
            <w:r>
              <w:rPr>
                <w:rFonts w:eastAsia="Times New Roman"/>
                <w:color w:val="000000"/>
              </w:rPr>
              <w:t xml:space="preserve">права власностi на пакет акцiй складала 0%. </w:t>
            </w:r>
            <w:r>
              <w:rPr>
                <w:rFonts w:eastAsia="Times New Roman"/>
                <w:color w:val="000000"/>
              </w:rPr>
              <w:br/>
              <w:t>Частка ТОВ "ЕНЕРГОМИР IНВЕСТ", яка прямо або опосередковано йому належила, в загальнiй кiлькостi голосуючих акцiй до набуття права власностi на пакет акцiй складала 0%.</w:t>
            </w:r>
            <w:r>
              <w:rPr>
                <w:rFonts w:eastAsia="Times New Roman"/>
                <w:color w:val="000000"/>
              </w:rPr>
              <w:br/>
              <w:t>Частка ТОВ "ЕНЕРГОМИР IНВЕСТ", яка прямо а</w:t>
            </w:r>
            <w:r>
              <w:rPr>
                <w:rFonts w:eastAsia="Times New Roman"/>
                <w:color w:val="000000"/>
              </w:rPr>
              <w:t xml:space="preserve">бо опосередковано йому належить з урахуванням кiлькостi акцiй, якi належать йому та її афiлiйованим особам, в загальнiй кiлькостi акцiй пiсля набуття права власностi на пакет акцiй складає 84,3759%. </w:t>
            </w:r>
            <w:r>
              <w:rPr>
                <w:rFonts w:eastAsia="Times New Roman"/>
                <w:color w:val="000000"/>
              </w:rPr>
              <w:br/>
              <w:t>Частка ТОВ "ЕНЕРГОМИР IНВЕСТ", яка прямо або опосередков</w:t>
            </w:r>
            <w:r>
              <w:rPr>
                <w:rFonts w:eastAsia="Times New Roman"/>
                <w:color w:val="000000"/>
              </w:rPr>
              <w:t>ано йому належила з урахуванням кiлькостi акцiй, якi належать йому та її афiлiйованим особам, в загальнiй кiлькостi голосуючих акцiй пiсля набуття права власностi на пакет акцiй складає 99,92%.</w:t>
            </w:r>
          </w:p>
        </w:tc>
      </w:tr>
    </w:tbl>
    <w:p w:rsidR="00000000" w:rsidRDefault="00FA3C82">
      <w:pPr>
        <w:rPr>
          <w:rFonts w:eastAsia="Times New Roman"/>
        </w:rPr>
      </w:pPr>
    </w:p>
    <w:sectPr w:rsidR="00000000">
      <w:pgSz w:w="16840" w:h="11907" w:orient="landscape"/>
      <w:pgMar w:top="1134" w:right="1134" w:bottom="851" w:left="85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FA3C82"/>
    <w:rsid w:val="00FA3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3">
    <w:name w:val="heading 3"/>
    <w:basedOn w:val="a"/>
    <w:link w:val="30"/>
    <w:uiPriority w:val="9"/>
    <w:qFormat/>
    <w:pPr>
      <w:spacing w:after="300"/>
      <w:jc w:val="center"/>
      <w:outlineLvl w:val="2"/>
    </w:pPr>
    <w:rPr>
      <w:b/>
      <w:bCs/>
      <w:sz w:val="28"/>
      <w:szCs w:val="28"/>
    </w:rPr>
  </w:style>
  <w:style w:type="paragraph" w:styleId="4">
    <w:name w:val="heading 4"/>
    <w:basedOn w:val="a"/>
    <w:link w:val="40"/>
    <w:uiPriority w:val="9"/>
    <w:qFormat/>
    <w:pPr>
      <w:spacing w:after="225"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customStyle="1" w:styleId="justify">
    <w:name w:val="justify"/>
    <w:basedOn w:val="a"/>
    <w:pPr>
      <w:spacing w:before="100" w:beforeAutospacing="1" w:after="100" w:afterAutospacing="1"/>
      <w:jc w:val="both"/>
    </w:pPr>
  </w:style>
  <w:style w:type="paragraph" w:customStyle="1" w:styleId="zmist">
    <w:name w:val="zmist"/>
    <w:basedOn w:val="a"/>
    <w:pPr>
      <w:spacing w:before="100" w:beforeAutospacing="1" w:after="100" w:afterAutospacing="1"/>
      <w:ind w:firstLine="200"/>
    </w:pPr>
  </w:style>
  <w:style w:type="paragraph" w:customStyle="1" w:styleId="left">
    <w:name w:val="left"/>
    <w:basedOn w:val="a"/>
    <w:pPr>
      <w:spacing w:before="100" w:beforeAutospacing="1" w:after="100" w:afterAutospacing="1"/>
    </w:pPr>
  </w:style>
  <w:style w:type="paragraph" w:customStyle="1" w:styleId="right">
    <w:name w:val="right"/>
    <w:basedOn w:val="a"/>
    <w:pPr>
      <w:spacing w:before="100" w:beforeAutospacing="1" w:after="100" w:afterAutospacing="1"/>
      <w:jc w:val="right"/>
    </w:pPr>
  </w:style>
  <w:style w:type="paragraph" w:customStyle="1" w:styleId="center">
    <w:name w:val="center"/>
    <w:basedOn w:val="a"/>
    <w:pPr>
      <w:spacing w:before="100" w:beforeAutospacing="1" w:after="100" w:afterAutospacing="1"/>
      <w:jc w:val="center"/>
    </w:pPr>
  </w:style>
  <w:style w:type="paragraph" w:customStyle="1" w:styleId="bold">
    <w:name w:val="bold"/>
    <w:basedOn w:val="a"/>
    <w:pPr>
      <w:spacing w:before="100" w:beforeAutospacing="1" w:after="100" w:afterAutospacing="1"/>
    </w:pPr>
    <w:rPr>
      <w:b/>
      <w:bCs/>
    </w:rPr>
  </w:style>
  <w:style w:type="paragraph" w:customStyle="1" w:styleId="brdnone">
    <w:name w:val="brdnone"/>
    <w:basedOn w:val="a"/>
    <w:pPr>
      <w:spacing w:before="100" w:beforeAutospacing="1" w:after="100" w:afterAutospacing="1"/>
    </w:pPr>
  </w:style>
  <w:style w:type="paragraph" w:customStyle="1" w:styleId="brdbtm">
    <w:name w:val="brdbtm"/>
    <w:basedOn w:val="a"/>
    <w:pPr>
      <w:pBdr>
        <w:bottom w:val="single" w:sz="6" w:space="0" w:color="000000"/>
      </w:pBdr>
      <w:spacing w:before="100" w:beforeAutospacing="1" w:after="100" w:afterAutospacing="1"/>
    </w:pPr>
  </w:style>
  <w:style w:type="paragraph" w:customStyle="1" w:styleId="brdtop">
    <w:name w:val="brdtop"/>
    <w:basedOn w:val="a"/>
    <w:pPr>
      <w:pBdr>
        <w:top w:val="single" w:sz="6" w:space="0" w:color="000000"/>
      </w:pBdr>
      <w:spacing w:before="100" w:beforeAutospacing="1" w:after="100" w:afterAutospacing="1"/>
    </w:pPr>
  </w:style>
  <w:style w:type="paragraph" w:customStyle="1" w:styleId="brdall">
    <w:name w:val="brdall"/>
    <w:basedOn w:val="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  <w:style w:type="paragraph" w:customStyle="1" w:styleId="small-text">
    <w:name w:val="small-text"/>
    <w:basedOn w:val="a"/>
    <w:pPr>
      <w:spacing w:before="100" w:beforeAutospacing="1" w:after="100" w:afterAutospacing="1"/>
    </w:pPr>
    <w:rPr>
      <w:sz w:val="20"/>
      <w:szCs w:val="20"/>
    </w:rPr>
  </w:style>
  <w:style w:type="paragraph" w:customStyle="1" w:styleId="pagebreak">
    <w:name w:val="pagebreak"/>
    <w:basedOn w:val="a"/>
    <w:pPr>
      <w:pageBreakBefore/>
      <w:spacing w:before="100" w:beforeAutospacing="1" w:after="100" w:afterAutospacing="1"/>
    </w:pPr>
  </w:style>
  <w:style w:type="character" w:customStyle="1" w:styleId="small-text1">
    <w:name w:val="small-text1"/>
    <w:basedOn w:val="a0"/>
    <w:rPr>
      <w:sz w:val="20"/>
      <w:szCs w:val="20"/>
    </w:r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3">
    <w:name w:val="heading 3"/>
    <w:basedOn w:val="a"/>
    <w:link w:val="30"/>
    <w:uiPriority w:val="9"/>
    <w:qFormat/>
    <w:pPr>
      <w:spacing w:after="300"/>
      <w:jc w:val="center"/>
      <w:outlineLvl w:val="2"/>
    </w:pPr>
    <w:rPr>
      <w:b/>
      <w:bCs/>
      <w:sz w:val="28"/>
      <w:szCs w:val="28"/>
    </w:rPr>
  </w:style>
  <w:style w:type="paragraph" w:styleId="4">
    <w:name w:val="heading 4"/>
    <w:basedOn w:val="a"/>
    <w:link w:val="40"/>
    <w:uiPriority w:val="9"/>
    <w:qFormat/>
    <w:pPr>
      <w:spacing w:after="225"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customStyle="1" w:styleId="justify">
    <w:name w:val="justify"/>
    <w:basedOn w:val="a"/>
    <w:pPr>
      <w:spacing w:before="100" w:beforeAutospacing="1" w:after="100" w:afterAutospacing="1"/>
      <w:jc w:val="both"/>
    </w:pPr>
  </w:style>
  <w:style w:type="paragraph" w:customStyle="1" w:styleId="zmist">
    <w:name w:val="zmist"/>
    <w:basedOn w:val="a"/>
    <w:pPr>
      <w:spacing w:before="100" w:beforeAutospacing="1" w:after="100" w:afterAutospacing="1"/>
      <w:ind w:firstLine="200"/>
    </w:pPr>
  </w:style>
  <w:style w:type="paragraph" w:customStyle="1" w:styleId="left">
    <w:name w:val="left"/>
    <w:basedOn w:val="a"/>
    <w:pPr>
      <w:spacing w:before="100" w:beforeAutospacing="1" w:after="100" w:afterAutospacing="1"/>
    </w:pPr>
  </w:style>
  <w:style w:type="paragraph" w:customStyle="1" w:styleId="right">
    <w:name w:val="right"/>
    <w:basedOn w:val="a"/>
    <w:pPr>
      <w:spacing w:before="100" w:beforeAutospacing="1" w:after="100" w:afterAutospacing="1"/>
      <w:jc w:val="right"/>
    </w:pPr>
  </w:style>
  <w:style w:type="paragraph" w:customStyle="1" w:styleId="center">
    <w:name w:val="center"/>
    <w:basedOn w:val="a"/>
    <w:pPr>
      <w:spacing w:before="100" w:beforeAutospacing="1" w:after="100" w:afterAutospacing="1"/>
      <w:jc w:val="center"/>
    </w:pPr>
  </w:style>
  <w:style w:type="paragraph" w:customStyle="1" w:styleId="bold">
    <w:name w:val="bold"/>
    <w:basedOn w:val="a"/>
    <w:pPr>
      <w:spacing w:before="100" w:beforeAutospacing="1" w:after="100" w:afterAutospacing="1"/>
    </w:pPr>
    <w:rPr>
      <w:b/>
      <w:bCs/>
    </w:rPr>
  </w:style>
  <w:style w:type="paragraph" w:customStyle="1" w:styleId="brdnone">
    <w:name w:val="brdnone"/>
    <w:basedOn w:val="a"/>
    <w:pPr>
      <w:spacing w:before="100" w:beforeAutospacing="1" w:after="100" w:afterAutospacing="1"/>
    </w:pPr>
  </w:style>
  <w:style w:type="paragraph" w:customStyle="1" w:styleId="brdbtm">
    <w:name w:val="brdbtm"/>
    <w:basedOn w:val="a"/>
    <w:pPr>
      <w:pBdr>
        <w:bottom w:val="single" w:sz="6" w:space="0" w:color="000000"/>
      </w:pBdr>
      <w:spacing w:before="100" w:beforeAutospacing="1" w:after="100" w:afterAutospacing="1"/>
    </w:pPr>
  </w:style>
  <w:style w:type="paragraph" w:customStyle="1" w:styleId="brdtop">
    <w:name w:val="brdtop"/>
    <w:basedOn w:val="a"/>
    <w:pPr>
      <w:pBdr>
        <w:top w:val="single" w:sz="6" w:space="0" w:color="000000"/>
      </w:pBdr>
      <w:spacing w:before="100" w:beforeAutospacing="1" w:after="100" w:afterAutospacing="1"/>
    </w:pPr>
  </w:style>
  <w:style w:type="paragraph" w:customStyle="1" w:styleId="brdall">
    <w:name w:val="brdall"/>
    <w:basedOn w:val="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  <w:style w:type="paragraph" w:customStyle="1" w:styleId="small-text">
    <w:name w:val="small-text"/>
    <w:basedOn w:val="a"/>
    <w:pPr>
      <w:spacing w:before="100" w:beforeAutospacing="1" w:after="100" w:afterAutospacing="1"/>
    </w:pPr>
    <w:rPr>
      <w:sz w:val="20"/>
      <w:szCs w:val="20"/>
    </w:rPr>
  </w:style>
  <w:style w:type="paragraph" w:customStyle="1" w:styleId="pagebreak">
    <w:name w:val="pagebreak"/>
    <w:basedOn w:val="a"/>
    <w:pPr>
      <w:pageBreakBefore/>
      <w:spacing w:before="100" w:beforeAutospacing="1" w:after="100" w:afterAutospacing="1"/>
    </w:pPr>
  </w:style>
  <w:style w:type="character" w:customStyle="1" w:styleId="small-text1">
    <w:name w:val="small-text1"/>
    <w:basedOn w:val="a0"/>
    <w:rPr>
      <w:sz w:val="20"/>
      <w:szCs w:val="20"/>
    </w:r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636</Words>
  <Characters>4334</Characters>
  <Application>Microsoft Office Word</Application>
  <DocSecurity>0</DocSecurity>
  <Lines>36</Lines>
  <Paragraphs>9</Paragraphs>
  <ScaleCrop>false</ScaleCrop>
  <Company/>
  <LinksUpToDate>false</LinksUpToDate>
  <CharactersWithSpaces>4961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2020-04-29T11:07:00Z</dcterms:created>
  <dcterms:modified xsi:type="dcterms:W3CDTF">2020-04-29T11:07:00Z</dcterms:modified>
</cp:coreProperties>
</file>